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9F" w:rsidRPr="00BC039F" w:rsidRDefault="00BC039F" w:rsidP="00BC03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BC039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СанПиН 2.2.2/2.4.1340-03 Гигиенические требования к персональным электронно-вычислительным машинам и организации работы</w:t>
      </w:r>
    </w:p>
    <w:p w:rsidR="00BC039F" w:rsidRPr="00BC039F" w:rsidRDefault="00BC039F" w:rsidP="00BC03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ГЛАВНЫЙ ГОСУДАРСТВЕННЫЙ САНИТАРНЫЙ ВРАЧ</w:t>
      </w: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РОССИЙСКОЙ ФЕДЕРАЦИИ</w:t>
      </w: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ПОСТАНОВЛЕНИЕ</w:t>
      </w: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13 июня 2003 года* N 118</w:t>
      </w:r>
    </w:p>
    <w:p w:rsidR="00BC039F" w:rsidRPr="00BC039F" w:rsidRDefault="00BC039F" w:rsidP="00BC03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 введении в действие санитарно-эпидемиологических правил и нормативов СанПиН 2.2.2/2.4.1340-03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21 июня 2016 года)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 с изменениями, внесенными: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25 апреля 2007 года N 22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(Бюллетень нормативных актов федеральных органов исполнительной власти, N 26, 25.06.2007) (введено в действие с 1 июля 2007 года);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6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30 апреля 2010 года N 48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(Российская газета, N 132, 18.06.2010);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7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3 сентября 2010 года N 116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(Бюллетень нормативных актов федеральных органов исполнительной власти, N 46, 15.11.2010);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8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21 июня 2016 года N 81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(Официальный интернет-портал правовой информации www.pravo.gov.ru, 09.08.2016, N 0001201608090016).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Вероятно, ошибка оригинала. Следует читать: "от 3 июня 2003 года". - Примечание изготовителя базы данных.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основании </w:t>
      </w:r>
      <w:hyperlink r:id="rId9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Федерального закона "О санитарно-эпидемиологическом благополучии населения" от 30 марта 1999 года N 52-ФЗ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(Собрание законодательства Российской Федерации, 1999, N 14, ст.1650) 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и </w:t>
      </w:r>
      <w:hyperlink r:id="rId10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утвержденного </w:t>
      </w:r>
      <w:hyperlink r:id="rId11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2000, N 31, ст.3295),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постановляю: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Ввести в действие с 30 июня 2003 года санитарно-эпидемиологические правила и нормативы "Гигиенические требования к персональным электронно-вычислительным машинам и организации работы. СанПиН 2.2.2/2.4.1340-03", утвержденные Главным государственным санитарным врачом Российской Федерации 30 мая 2003 года.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Г.Онищенко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Зарегистрировано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Министерстве юстиции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Российской Федерации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10 июня 2003 года,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регистрационный N 4673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BC039F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Санитарно-эпидемиологические правила и нормативы СанПиН 2.2.2/2.4.1340-03. Гигиенические требования к персональным электронно-вычислительным машинам и организации работы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СанПиН 2.2.2/2.4.1340-03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 xml:space="preserve">2.2.2. </w:t>
      </w:r>
      <w:proofErr w:type="gramStart"/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Гигиена  труда</w:t>
      </w:r>
      <w:proofErr w:type="gramEnd"/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, технологические процессы, сырье, материалы, оборудование, рабочий инструмент</w:t>
      </w:r>
    </w:p>
    <w:p w:rsidR="00BC039F" w:rsidRPr="00BC039F" w:rsidRDefault="00BC039F" w:rsidP="00BC03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2.4. Гигиена детей и подростков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Гигиенические требования к персональным электронно-вычислительным машинам и организации работы</w:t>
      </w:r>
    </w:p>
    <w:p w:rsidR="00BC039F" w:rsidRPr="00BC039F" w:rsidRDefault="00BC039F" w:rsidP="00BC03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 xml:space="preserve">Санитарно-эпидемиологические правила и </w:t>
      </w: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нормативы</w:t>
      </w: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СанПиН 2.2.2/2.4.1340-03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21 июня 2016 года)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документе учтены: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2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Изменение N 1 от 25 апреля 2007 года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hyperlink r:id="rId13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 апреля 2007 года N 22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(введено в действие с 1 июля 2007 года);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4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Изменения N 2 от 30 апреля 2010 года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hyperlink r:id="rId15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30 апреля 2010 года N 48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6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Изменения N 3 от 3 сентября 2010 года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hyperlink r:id="rId17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3 сентября 2010 года N 116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I. Общие положения и область применения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1. Общие положения и область применения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 Настоящие государственные санитарно-эпидемиологические правила и нормативы (далее - санитарные правила) разработаны в соответствии с </w:t>
      </w:r>
      <w:hyperlink r:id="rId18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Федеральным законом "О санитарно-эпидемиологическом благополучии населения" от 30 марта 1999 года N 52-ФЗ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1999, N 14, ст.1650) и </w:t>
      </w:r>
      <w:hyperlink r:id="rId19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Положением о государственном санитарно-эпидемиологическом нормировании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утвержденным </w:t>
      </w:r>
      <w:hyperlink r:id="rId20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(Собрание законодательства Российской Федерации, 2000, N 31, ст.3295).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1.2. Санитарные правила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(ПЭВМ) и условиям труда.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1.3. Требования санитарных правил направлены на предотвращение неблагоприятного влияния на здоровье человека вредных факторов производственной среды и трудового процесса при работе с ПЭВМ.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1.4. Настоящие санитарные правила определяют санитарно-эпидемиологические требования: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к проектированию, изготовлению и эксплуатации отечественных ПЭВМ, используемых на производстве, в обучении, в быту, игровых автоматах на базе ПЭВМ;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к эксплуатации импортных ПЭВМ, используемых на производстве, в обучении, в быту и игровых комплексах (автоматах) на базе ПЭВМ;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к проектированию, строительству и реконструкции помещений, предназначенных для эксплуатации всех типов ПЭВМ, производственного оборудования и игровых комплексов (автоматов) на базе ПЭВМ;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- к организации рабочих мест с ПЭВМ, производственным оборудованием и игровыми комплексами (автоматами) на базе ПЭВМ.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1.5. Требования санитарных правил распространяются: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на условия и организацию работы с ПЭВМ;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на вычислительные электронные цифровые машины персональные, портативные; периферийные устройства вычислительных комплексов (принтеры, сканеры, клавиатура, модемы внешние, электрические компьютерные сетевые устройства, устройства хранения информации, блоки бесперебойного питания и пр.), устройства отображения информации (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видеодисплейные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терминалы (ВДТ) всех типов) и игровые комплексы на базе ПЭВМ.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1.6. Требования санитарных правил не распространяются на проектирование, изготовление и эксплуатацию: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бытовых телевизоров и телевизионных игровых приставок;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средств визуального отображения информации микроконтроллеров, встроенных в технологическое оборудование;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ПЭВМ транспортных средств;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ПЭВМ, перемещающихся в процессе работы.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1.7. Ответственность за выполнение настоящих санитарных правил возлагается на юридических лиц и индивидуальных предпринимателей, осуществляющих: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разработку, производство и эксплуатацию ПЭВМ, производственное оборудование и игровые комплексы на базе ПЭВМ;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проектирование, строительство и реконструкцию помещений, предназначенных для эксплуатации ПЭВМ в промышленных, административных общественных зданиях, а также в образовательных и культурно-развлекательных учреждениях.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1.8. Индивидуальными предпринимателями и юридическими лицами в процессе производства и эксплуатации ПЭВМ должен осуществляться производственный контроль за соблюдением настоящих санитарных правил.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1.9. Рабочие места с использованием ПЭВМ должны соответствовать требованиям настоящих санитарных правил.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II. Требования к ПЭВМ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2. Требования к ПЭВМ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ПЭВМ должны соответствовать требованиям настоящих санитарных правил, и каждый их тип подлежит санитарно-эпидемиологической экспертизе с оценкой в испытательных лабораториях, аккредитованных в установленном порядке.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Перечень продукции и контролируемых гигиенических параметров вредных и опасных факторов представлены в прилож.1 (табл.1).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2.3. Допустимые уровни звукового давления и уровней звука, создаваемых ПЭВМ, не должны превышать значений, представленных в прилож.1 (табл.2).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2.4. Временные допустимые уровни электромагнитных полей (ЭМП), создаваемых ПЭВМ, не должны превышать значений, представленных прилож.1 (табл.3).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2.5. Допустимые визуальные параметры устройств отображения информации представлены в прилож.1 (табл.4).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2.6. Концентрации вредных веществ, выделяемых ПЭВМ в воздух помещений, не должны превышать предельно допустимых концентраций (ПДК), установленных для атмосферного воздуха.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2.7. Мощность экспозиционной дозы мягкого рентгеновского излучения в любой точке на расстоянии 0,05 м от экрана и корпуса ВДТ (на электронно-лучевой трубке) при любых положениях регулировочных устройств не должна превышать 1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мкЗв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/час (100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мкР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/час).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2.8.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ВДТ. Дизайн ПЭВМ должен предусматривать окраску корпуса в спокойные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0,4-0,6 и не иметь блестящих деталей, способных создавать блики.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2.9. Конструкция ВДТ должна предусматривать регулирование яркости и контрастности,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2.10. Документация на проектирование, изготовление и эксплуатацию ПЭВМ не должна противоречить требованиям настоящих Санитарных правил.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III. Требования к помещениям для работы с ПЭВМ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3. Требования к помещениям для работы с ПЭВМ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3.1. Эксплуатация ПЭВМ в помещениях без естественного освещения допускается только при наличии расчетов, обосновывающих соответствие нормам естественного освещения и безопасность их деятельности для здоровья работающих (пункт в редакции, введенной в действие с 1 июля 2007 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года </w:t>
      </w:r>
      <w:hyperlink r:id="rId21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Изменением N 1 от 25 апреля 2007 года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3.2. Естественное и искусственное освещение должно соответствовать требованиям действующей нормативной документации. Окна в помещениях, где эксплуатируется вычислительная техника, преимущественно должны быть ориентированы на север и северо-восток.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Оконные проемы должны быть оборудованы регулируемыми устройствами типа: жалюзи, занавесей, внешних козырьков и др.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3.3. Не допускается размещение мест пользователей ПЭВМ во всех образовательных и культурно-развлекательных учреждениях для детей и подростков в цокольных и подвальных помещениях.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Площадь на одно рабочее место пользователей ПЭВМ с ВДТ на базе электронно-лучевой трубки (ЭЛТ) должна составлять не менее 6 м</w:t>
      </w:r>
      <w:r w:rsidRPr="00BC039F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9" name="Прямоугольник 9" descr="СанПиН 2.2.2/2.4.1340-03 Гигиенические требования к персональным электронно-вычислительным машинам и организации рабо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A8D417" id="Прямоугольник 9" o:spid="_x0000_s1026" alt="СанПиН 2.2.2/2.4.1340-03 Гигиенические требования к персональным электронно-вычислительным машинам и организации работы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в помещениях культурно-развлекательных учреждений и с ВДТ на базе плоских дискретных экранов (жидкокристаллические, плазменные) - 4,5 м</w:t>
      </w:r>
      <w:r w:rsidRPr="00BC039F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8" name="Прямоугольник 8" descr="СанПиН 2.2.2/2.4.1340-03 Гигиенические требования к персональным электронно-вычислительным машинам и организации рабо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94BE8" id="Прямоугольник 8" o:spid="_x0000_s1026" alt="СанПиН 2.2.2/2.4.1340-03 Гигиенические требования к персональным электронно-вычислительным машинам и организации работы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использовании ПВЭМ с ВДТ на базе ЭЛТ (без вспомогательных устройств - принтер, сканер и др.), отвечающих требованиям международных стандартов безопасности компьютеров, с продолжительностью работы менее 4 часов в день допускается минимальная площадь 4,5 м</w:t>
      </w:r>
      <w:r w:rsidRPr="00BC039F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7" name="Прямоугольник 7" descr="СанПиН 2.2.2/2.4.1340-03 Гигиенические требования к персональным электронно-вычислительным машинам и организации рабо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18022" id="Прямоугольник 7" o:spid="_x0000_s1026" alt="СанПиН 2.2.2/2.4.1340-03 Гигиенические требования к персональным электронно-вычислительным машинам и организации работы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на одно рабочее место пользователя (взрослого и учащегося высшего профессионального образования).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Для внутренней отделки интерьера помещений, где расположены ПЭВМ, должны использоваться диффузно отражающие материалы с коэффициентом отражения для потолка - 0,7-0,8; для стен - 0,5-0,6; для пола - 0,3-0,5.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3.6. 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3.7. Помещения, где размещаются рабочие места с ПЭВМ, должны быть оборудованы защитным заземлением (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занулением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в соответствии с техническими требованиями по эксплуатации.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3.8. Не следует размещать рабочие места с ПЭВМ вблизи силовых кабелей и вводов, высоковольтных трансформаторов, технологического оборудования, создающего помехи в работе ПЭВМ.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IV. Требования к микроклимату, содержанию аэроионов и вредных химических веществ в </w:t>
      </w:r>
      <w:proofErr w:type="spellStart"/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воздухена</w:t>
      </w:r>
      <w:proofErr w:type="spellEnd"/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 рабочих местах, оборудованных ПЭВМ</w:t>
      </w:r>
    </w:p>
    <w:p w:rsidR="00BC039F" w:rsidRPr="00BC039F" w:rsidRDefault="00BC039F" w:rsidP="00BC039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4. Требования к микроклимату, содержанию аэроионов и вредных химических веществ в воздухе</w:t>
      </w: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на рабочих местах, оборудованных ПЭВМ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4.1. В производственных помещениях, в которых работа с использованием ПЭВМ является вспомогательной, температура, относительная влажность и скорость движения воздуха на рабочих местах должны соответствовать действующим санитарным нормам микроклимата производственных помещений.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В производственных помещениях, в которых работа с использованием ПЭВМ является основной (диспетчерские, операторские, расчетные, кабины и посты управления, залы вычислительной техники и др.) и связана с нервно-эмоциональным напряжением, должны обеспечиваться оптимальные параметры микроклимата для категории работ 1а и 1б в соответствии с действующими санитарно-эпидемиологическими нормативами микроклимата производственных помещений. На других рабочих местах следует поддерживать параметры микроклимата на допустимом уровне, соответствующем требованиям указанных выше нормативов.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4.3. В помещениях всех типов образовательных и культурно-развлекательных учреждений для детей и подростков, где расположены ПЭВМ, должны обеспечиваться оптимальные параметры микроклимата (прилож.2).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4.4. В помещениях, оборудованных ПЭВМ, проводится ежедневная влажная уборка и систематическое проветривание после каждого часа работы на ЭВМ.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4.5. Уровни положительных и отрицательных аэроионов в воздухе помещений, где расположены ПЭВМ, должны соответствовать действующим санитарно-эпидемиологическим нормативам.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4.6. Содержание вредных химических веществ в воздухе производственных помещений, в которых работа с использованием ПЭВМ является вспомогательной, не должно превышать предельно допустимых концентраций вредных веществ в воздухе рабочей зоны в соответствии с действующими гигиеническими нормативами.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4.7. Содержание вредных химических веществ в производственных помещениях, в которых работа с использованием ПЭВМ является основной (диспетчерские, операторские, расчетные, кабины и посты управления, залы вычислительной техники и др.),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нормативами.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4.8. Содержание вредных химических веществ в воздухе помещений, предназначенных для использования ПЭВМ во всех типах образовательных учреждений, не должно превышать предельно допустимых среднесуточных концентраций для атмосферного воздуха в соответствии с действующими санитарно-эпидемиологическими нормативами.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V. Требования к уровням шума и вибрации на рабочих местах, оборудованных ПЭВМ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5. Требования к уровням шума и вибрации на рабочих местах, оборудованных ПЭВМ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5.1.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значений, установленных для данных видов работ в соответствии с действующими санитарно-эпидемиологическими нормативами.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5.2. В помещениях всех образовательных и культурно-развлекательных учреждений для детей и подростков, где расположены ПЭВМ, уровни шума не должны превышать допустимых значений, установленных для жилых и общественных зданий.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5.3.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(категория 3, тип "в") в соответствии с действующими санитарно-эпидемиологическими нормативами.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помещениях всех типов образовательных и культурно-развлекательных учреждений, в которых эксплуатируются ПЭВМ, уровень вибрации не должен превышать допустимых значений для жилых и общественных зданий в соответствии с действующими санитарно-эпидемиологическими нормативами.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5.4. Шумящее оборудование (печатающие устройства, серверы и т.п.), уровни шума которого превышают нормативные, должно размещаться вне помещений с ПЭВМ.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VI. Требования к освещению на рабочих местах, оборудованных ПЭВМ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6. Требования к освещению на рабочих местах, оборудованных ПЭВМ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6.1. Рабочие столы следует размещать таким образом, чтобы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видеодисплейные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6.2. Искусственное освещение в помещениях для эксплуатации ПЭВМ должно осуществляться системой общего равномерного освещения. В производственных и административно-общественных помещениях, в случаях преимущественной работы с документами,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6.3. Освещенность на поверхности стола в зоне размещения рабочего документа должна быть 300-500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лк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. Освещение не должно создавать бликов на поверхности экрана. Освещенность поверхности экрана не должна быть более 300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лк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 xml:space="preserve">6.4. Следует ограничивать прямую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блесткость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от источников освещения, при этом яркость светящихся поверхностей (окна, светильники и др.), находящихся в поле зрения, должна быть не более 200 кд/м</w:t>
      </w:r>
      <w:r w:rsidRPr="00BC039F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6" name="Прямоугольник 6" descr="СанПиН 2.2.2/2.4.1340-03 Гигиенические требования к персональным электронно-вычислительным машинам и организации рабо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F1FA2" id="Прямоугольник 6" o:spid="_x0000_s1026" alt="СанПиН 2.2.2/2.4.1340-03 Гигиенические требования к персональным электронно-вычислительным машинам и организации работы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6.5. Следует ограничивать отраженную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блесткость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 рабочих поверхностях (экран, стол, клавиатура и др.) за счет правильного выбора типов светильников и расположения рабочих мест по отношению к источникам естественного и искусственного освещения, при этом яркость бликов на экране ПЭВМ не должна превышать 40 кд/м</w:t>
      </w:r>
      <w:r w:rsidRPr="00BC039F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5" name="Прямоугольник 5" descr="СанПиН 2.2.2/2.4.1340-03 Гигиенические требования к персональным электронно-вычислительным машинам и организации рабо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D105FD" id="Прямоугольник 5" o:spid="_x0000_s1026" alt="СанПиН 2.2.2/2.4.1340-03 Гигиенические требования к персональным электронно-вычислительным машинам и организации работы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 яркость потолка не должна превышать 200 кд/м</w:t>
      </w:r>
      <w:r w:rsidRPr="00BC039F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4" name="Прямоугольник 4" descr="СанПиН 2.2.2/2.4.1340-03 Гигиенические требования к персональным электронно-вычислительным машинам и организации рабо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AE5191" id="Прямоугольник 4" o:spid="_x0000_s1026" alt="СанПиН 2.2.2/2.4.1340-03 Гигиенические требования к персональным электронно-вычислительным машинам и организации работы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6.6. Показатель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ослепленности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для источников общего искусственного освещения в производственных помещениях должен быть не более 20. Показатель дискомфорта в административно-общественных помещениях не более 40, в дошкольных и учебных помещениях не более 15.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6.7. Яркость светильников общего освещения в зоне углов излучения от 50 до 90° с вертикалью в продольной и поперечной плоскостях должна составлять не более 200 кд/м</w:t>
      </w:r>
      <w:r w:rsidRPr="00BC039F"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5725" cy="190500"/>
                <wp:effectExtent l="0" t="0" r="0" b="0"/>
                <wp:docPr id="3" name="Прямоугольник 3" descr="СанПиН 2.2.2/2.4.1340-03 Гигиенические требования к персональным электронно-вычислительным машинам и организации работ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CD60D" id="Прямоугольник 3" o:spid="_x0000_s1026" alt="СанПиН 2.2.2/2.4.1340-03 Гигиенические требования к персональным электронно-вычислительным машинам и организации работы" style="width: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защитный угол светильников должен быть не менее 40°.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6.8. Светильники местного освещения должны иметь непросвечивающий отражатель с защитным углом не менее 40°.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6.9. Следует ограничивать неравномерность распределения яркости в поле зрения пользователя ПЭВМ, при этом соотношение яркости между рабочими поверхностями не должно превышать 3:1-5:1, а между рабочими поверхностями и поверхностями стен и оборудования 10:1.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6.10. Пункт исключен </w:t>
      </w:r>
      <w:hyperlink r:id="rId22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Изменениями N 3 от 3 сентября 2010 года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6.11. Допускается использование многоламповых светильников с электромагнитными пускорегулирующими аппаратами (ЭПРА), состоящими из равного числа опережающих и отстающих ветвей (пункт в редакции </w:t>
      </w:r>
      <w:hyperlink r:id="rId23" w:history="1">
        <w:r w:rsidRPr="00BC039F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Изменений N 3 от 3 сентября 2010 года</w:t>
        </w:r>
      </w:hyperlink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6.12. Общее освещение при использовании люминесцентных светильников следует выполнять в виде сплошных или прерывистых линий светильников, расположенных сбоку от рабочих мест, параллельно линии зрения пользователя при рядном расположении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видеодисплейных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терминалов. При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периметральном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расположении компьютеров линии светильников должны располагаться 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локализованно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над рабочим столом ближе к его переднему краю, обращенному к оператору.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6.13. Коэффициент запаса (</w:t>
      </w:r>
      <w:proofErr w:type="spellStart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Кз</w:t>
      </w:r>
      <w:proofErr w:type="spellEnd"/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 для осветительных установок общего освещения должен приниматься равным 1,4.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6.14. Коэффициент пульсации не должен превышать 5%.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6.15.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VII. Требования к уровням электромагнитных полей на рабочих местах, оборудованных ПЭВМ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7. Требования к уровням электромагнитных полей на рабочих местах, оборудованных ПЭВМ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7.1. Временные допустимые уровни ЭМП, создаваемых ПЭВМ на рабочих местах пользователей, а также в помещениях образовательных, дошкольных и культурно-развлекательных учреждений, представлены в прилож.2 (табл.1).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7.2. Методика проведения инструментального контроля уровней ЭМП на рабочих местах пользователей ПЭВМ представлена в прилож.3.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VIII. Требования к визуальным параметрам ВДТ, контролируемым на рабочих местах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8. Требования к визуальным параметрам ВДТ, контролируемым на рабочих местах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8.1. Предельно допустимые значения визуальных параметров ВДТ, контролируемые на рабочих местах, представлены в прилож.2 (табл.3).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IX. Общие требования к организации рабочих мест пользователей ПЭВМ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9. Общие требования к организации рабочих мест пользователей ПЭВМ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9.1.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2,0 м, а расстояние между боковыми поверхностями видеомониторов - не менее 1,2 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9.2.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9.3. 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1,5-2,0 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9.4. Экран видеомонитора должен находиться от глаз пользователя на расстоянии 600-700 мм, но не ближе 500 мм с учетом размеров алфавитно-цифровых знаков и символов.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9.5.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 иметь коэффициент отражения 0,5-0,7.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9.6. Конструкция рабочего стула (кресла) должна обеспечивать поддержание рациональной рабочей позы при работе на ПЭВМ, позволять изменять позу с целью снижения статического напряжения мышц шейно-плечевой области и спины для предупреждения развития утомления. Тип рабочего стула (кресла) следует выбирать с учетом роста пользователя, характера и продолжительности работы с ПЭВМ.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9.7. 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X. Требования к организации и оборудованию рабочих мест с ПЭВМ для взрослых пользователей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10. Требования к организации и оборудованию рабочих мест с ПЭВМ для взрослых пользователей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10.1. Высота рабочей поверхности стола для взрослых пользователей должна регулироваться в пределах 680-800 мм; при отсутствии такой возможности высота рабочей поверхности стола должна составлять 725 мм.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10.2. Модульными размерами рабочей поверхности стола для ПЭВМ, на основании которых должны рассчитываться конструктивные размеры, следует считать: ширину 800, 1000, 1200 и 1400 мм, глубину 800 и 1000 мм при нерегулируемой его высоте, равной 725 мм.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10.3. 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10.4. Конструкция рабочего стула должна обеспечивать: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ширину и глубину поверхности сиденья не менее 400 мм;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- поверхность сиденья с закругленным передним краем;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регулировку высоты поверхности сиденья в пределах 400-550 мм и углам наклона вперед до 15° и назад до 5°;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высоту опорной поверхности спинки 300±20 мм, ширину - не менее 380 мм и радиус кривизны горизонтальной плоскости - 400 мм;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угол наклона спинки в вертикальной плоскости в пределах ±30°;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регулировку расстояния спинки от переднего края сиденья в пределах 260-400 мм;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стационарные или съемные подлокотники длиной не менее 250 мм и шириной - 50-70 мм;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регулировку подлокотников по высоте над сиденьем в пределах 230±30 мм и внутреннего расстояния между подлокотниками в пределах 350-500 мм.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10.5. Рабочее место пользователя ПЭВМ следует оборудовать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20°. Поверхность подставки должна быть рифленой и иметь по переднему краю бортик высотой 10 мм.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10.6. Клавиатуру следует располагать на поверхности стола на расстоянии 100-300 мм от края, обращенного к пользователю, или на специальной, регулируемой по высоте рабочей поверхности, отделенной от основной столешницы.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XI. Требования к организации и оборудованию рабочих мест с ПЭВМ для </w:t>
      </w:r>
      <w:proofErr w:type="spellStart"/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обучающихсяв</w:t>
      </w:r>
      <w:proofErr w:type="spellEnd"/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 общеобразовательных учреждениях и </w:t>
      </w:r>
      <w:proofErr w:type="spellStart"/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учрежденияхначального</w:t>
      </w:r>
      <w:proofErr w:type="spellEnd"/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 и высшего профессионального образования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11. Требования к организации и оборудованию рабочих мест с ПЭВМ для обучающихся в общеобразовательных учреждениях и учреждениях начального и высшего профессионального образования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11.1. Помещения для занятий оборудуются одноместными столами, предназначенными для работы с ПЭВМ.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11.2 Конструкция одноместного стола для работы с ПЭВМ должна предусматривать: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две раздельные поверхности: одна горизонтальная для размещения ПЭВМ с плавной регулировкой по высоте в пределах 520-760 мм и вторая - для клавиатуры с плавной регулировкой по высоте и углу наклона от 0 до 15° с надежной фиксацией в оптимальном рабочем положении (12-15°);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ширину поверхностей для ВДТ и клавиатуры не менее 750 мм (ширина обеих поверхностей должна быть одинаковой) и глубину не менее 550 мм;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опору поверхностей для ПЭВМ или ВДТ и для клавиатуры на стояк, в котором должны находиться провода электропитания и кабель локальной сети. Основание стояка следует совмещать с подставкой для ног;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отсутствие ящиков;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увеличение ширины поверхностей до 1200 мм при оснащении рабочего места принтером.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11.3. Высота края стола, обращенного к работающему с ПЭВМ, и высота пространства для ног должны соответствовать росту обучающихся в обуви (прилож.4).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11.4. При наличии высокого стола и стула, не соответствующего росту обучающихся, следует использовать регулируемую по высоте подставку для ног.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11.5.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±5°, допустимое ±10°.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11.6. Рабочее место с ПЭВМ оборудуют стулом, основные размеры которого должны соответствовать росту обучающихся в обуви (прилож.5).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XII. Требования к оборудованию и организации помещений с ПЭВМ для детей дошкольного возраста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12. Требования к оборудованию и организации помещений с ПЭВМ для детей дошкольного возраста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12.1. Помещения для занятий оборудуются одноместными столами, предназначенными для работы с ПЭВМ.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12.2. Конструкция одноместного стола должна состоять из двух частей или столов, соединенных вместе: на одной поверхности стола располагается ВДТ, на другой - клавиатура.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Конструкция стола для размещения ПЭВМ должна предусматривать: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плавную и легкую регулировку по высоте с надежной фиксацией горизонтальной поверхности для видеомонитора в пределах 460-520 мм при глубине не менее 550 мм и ширине - не менее 600 мм;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возможность плавного и легкого изменения угла наклона поверхности для клавиатуры от 0 до 10° с надежной фиксацией;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ширина и глубина поверхности под клавиатуру должна быть не менее 600 мм;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ровную без углублений поверхность стола для клавиатуры;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отсутствие ящиков;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пространство для ног под столом над полом не менее 400 мм.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Ширина определяется конструкцией стола.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12.3. Размеры стульев для занятий приведены в прилож. 5*. Замена стульев табуретками или скамейками не допускается.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Вероятно, ошибка оригинала. Следует читать "в приложении 6". - Примечание изготовителя базы данных.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12.4. Поверхность сиденья стула должна легко поддаваться дезинфекции.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XIII. Требования к организации медицинского обслуживания пользователей ПЭВМ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13. Требования к организации медицинского обслуживания пользователей ПЭВМ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13.1. 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13.2.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3 часов за рабочую смену) при условии соблюдения гигиенических требований, установленных настоящими санитарными правилами. Трудоустройство беременных женщин следует осуществлять в соответствии с законодательством Российской Федерации.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13.3. Медицинское освидетельствование студентов высших учебных заведений, учащихся средних специальных учебных заведений, детей дошкольного и школьного возраста на предмет установления противопоказаний к работе с ПЭВМ проводится в установленном порядке.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XIV. Требования к проведению государственного санитарно-эпидемиологического </w:t>
      </w:r>
      <w:proofErr w:type="spellStart"/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надзораи</w:t>
      </w:r>
      <w:proofErr w:type="spellEnd"/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 производственного контроля</w:t>
      </w:r>
    </w:p>
    <w:p w:rsidR="00BC039F" w:rsidRPr="00BC039F" w:rsidRDefault="00BC039F" w:rsidP="00BC039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C039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14. Требования к проведению государственного санитарно-эпидемиологического надзора и производственного контроля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14.1. Государственный санитарно-эпидемиологический надзор за производством и эксплуатацией ПЭВМ осуществляется в соответствии с настоящими санитарными правилами.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14.2. Не допускается реализация и эксплуатация на территории Российской Федерации типов ПЭВМ, не имеющих санитарно-эпидемиологического заключения.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14.3. Инструментальный контроль за соблюдением требований настоящих санитарных правил осуществляется в соответствии с действующей нормативной документацией.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14.4. Производственный контроль за соблюдением санитарных правил осуществляется производителем и поставщиком ПЭВМ, а также предприятиями и организациями, эксплуатирующими ПЭВМ в установленном порядке, в соответствии с действующими санитарными правилами и другими нормативными документами.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BC039F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 1.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1 </w:t>
      </w:r>
    </w:p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Таблица 1. Перечень продукции и контролируемые гигиенические параметры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772"/>
        <w:gridCol w:w="1848"/>
        <w:gridCol w:w="3511"/>
        <w:gridCol w:w="185"/>
      </w:tblGrid>
      <w:tr w:rsidR="00BC039F" w:rsidRPr="00BC039F" w:rsidTr="00BC039F">
        <w:trPr>
          <w:gridAfter w:val="1"/>
          <w:wAfter w:w="185" w:type="dxa"/>
          <w:trHeight w:val="15"/>
        </w:trPr>
        <w:tc>
          <w:tcPr>
            <w:tcW w:w="8870" w:type="dxa"/>
            <w:gridSpan w:val="4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</w:tr>
      <w:tr w:rsidR="00BC039F" w:rsidRPr="00BC039F" w:rsidTr="00BC039F">
        <w:trPr>
          <w:gridAfter w:val="1"/>
          <w:wAfter w:w="185" w:type="dxa"/>
        </w:trPr>
        <w:tc>
          <w:tcPr>
            <w:tcW w:w="88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1</w:t>
            </w:r>
          </w:p>
        </w:tc>
      </w:tr>
      <w:tr w:rsidR="00BC039F" w:rsidRPr="00BC039F" w:rsidTr="00BC039F">
        <w:trPr>
          <w:trHeight w:val="15"/>
        </w:trPr>
        <w:tc>
          <w:tcPr>
            <w:tcW w:w="739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39F" w:rsidRPr="00BC039F" w:rsidTr="00BC039F">
        <w:tc>
          <w:tcPr>
            <w:tcW w:w="90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Перечень продукции и контролируемые</w:t>
            </w:r>
            <w:r w:rsidRPr="00BC039F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гигиенические параметры</w:t>
            </w:r>
          </w:p>
        </w:tc>
      </w:tr>
      <w:tr w:rsidR="00BC039F" w:rsidRPr="00BC039F" w:rsidTr="00BC039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продукции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Контролируемые гигиенические параметры</w:t>
            </w:r>
          </w:p>
        </w:tc>
      </w:tr>
      <w:tr w:rsidR="00BC039F" w:rsidRPr="00BC039F" w:rsidTr="00BC039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Машины вычислительные электронные цифровые, машины вычислительные электронные цифровые персональные (включая портативные ЭВМ)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40 1300,</w:t>
            </w: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40 1350,</w:t>
            </w: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40 1370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Уровни электромагнитных полей (ЭМП), акустического шума, концентрация вредных веществ в воздухе, визуальные показатели ВДТ, мягкое рентгеновское излучение*</w:t>
            </w:r>
          </w:p>
        </w:tc>
      </w:tr>
      <w:tr w:rsidR="00BC039F" w:rsidRPr="00BC039F" w:rsidTr="00BC039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Устройства периферийные: принтеры, сканеры, модемы, сетевые устройства, блоки бесперебойного питания и т.д.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40 3000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Уровни ЭМП, акустического шума, концентрация вредных веществ в воздухе</w:t>
            </w:r>
          </w:p>
        </w:tc>
      </w:tr>
      <w:tr w:rsidR="00BC039F" w:rsidRPr="00BC039F" w:rsidTr="00BC039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Устройства отображения информации (</w:t>
            </w:r>
            <w:proofErr w:type="spellStart"/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видеодисплейные</w:t>
            </w:r>
            <w:proofErr w:type="spellEnd"/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терминалы)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40 3200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Уровни ЭМП, визуальные показатели, концентрация вредных веществ в воздухе, мягкое рентгеновское излучение*</w:t>
            </w:r>
          </w:p>
        </w:tc>
      </w:tr>
      <w:tr w:rsidR="00BC039F" w:rsidRPr="00BC039F" w:rsidTr="00BC039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Автоматы игровые с использованием ПЭВМ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96 8575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Уровни ЭМП, акустического шума, концентрация вредных веществ в воздухе, визуальные показатели ВДТ, мягкое рентгеновское излучение*</w:t>
            </w:r>
          </w:p>
        </w:tc>
      </w:tr>
      <w:tr w:rsidR="00BC039F" w:rsidRPr="00BC039F" w:rsidTr="00BC039F">
        <w:tc>
          <w:tcPr>
            <w:tcW w:w="9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* Контроль мягкого рентгеновского излучения осуществляется только для </w:t>
            </w:r>
            <w:proofErr w:type="spellStart"/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видеодисплейных</w:t>
            </w:r>
            <w:proofErr w:type="spellEnd"/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терминалов с использованием электронно-лучевых трубок.</w:t>
            </w:r>
          </w:p>
        </w:tc>
      </w:tr>
    </w:tbl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Таблица 2. Допустимые значения уровней звукового давления в октавных полосах частот и уровня звука, создаваемого ПЭВМ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739"/>
        <w:gridCol w:w="924"/>
        <w:gridCol w:w="19"/>
      </w:tblGrid>
      <w:tr w:rsidR="00BC039F" w:rsidRPr="00BC039F" w:rsidTr="00BC039F">
        <w:trPr>
          <w:gridAfter w:val="1"/>
          <w:wAfter w:w="19" w:type="dxa"/>
          <w:trHeight w:val="15"/>
        </w:trPr>
        <w:tc>
          <w:tcPr>
            <w:tcW w:w="9055" w:type="dxa"/>
            <w:gridSpan w:val="10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</w:tr>
      <w:tr w:rsidR="00BC039F" w:rsidRPr="00BC039F" w:rsidTr="00BC039F">
        <w:trPr>
          <w:gridAfter w:val="1"/>
          <w:wAfter w:w="19" w:type="dxa"/>
        </w:trPr>
        <w:tc>
          <w:tcPr>
            <w:tcW w:w="905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2 </w:t>
            </w:r>
          </w:p>
        </w:tc>
      </w:tr>
      <w:tr w:rsidR="00BC039F" w:rsidRPr="00BC039F" w:rsidTr="00BC039F">
        <w:trPr>
          <w:trHeight w:val="15"/>
        </w:trPr>
        <w:tc>
          <w:tcPr>
            <w:tcW w:w="924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39F" w:rsidRPr="00BC039F" w:rsidTr="00BC039F">
        <w:tc>
          <w:tcPr>
            <w:tcW w:w="90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lastRenderedPageBreak/>
              <w:t>Допустимые значения уровней звукового давления в октавных полосах частот и уровня звука, создаваемого ПЭВМ</w:t>
            </w:r>
          </w:p>
        </w:tc>
      </w:tr>
      <w:tr w:rsidR="00BC039F" w:rsidRPr="00BC039F" w:rsidTr="00BC039F"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Уровни звукового давления в октавных полосах со среднегеометрическими</w:t>
            </w: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частотами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Уровни</w:t>
            </w: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звука в</w:t>
            </w:r>
          </w:p>
        </w:tc>
      </w:tr>
      <w:tr w:rsidR="00BC039F" w:rsidRPr="00BC039F" w:rsidTr="00BC039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31,5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 Гц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 Гц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 Гц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дБА</w:t>
            </w:r>
            <w:proofErr w:type="spellEnd"/>
          </w:p>
        </w:tc>
      </w:tr>
      <w:tr w:rsidR="00BC039F" w:rsidRPr="00BC039F" w:rsidTr="00BC039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 дБ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 дБ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 дБ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</w:tbl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Измерение уровня звука и уровней звукового давления проводится на расстоянии 50 см от поверхности оборудования и на высоте расположения источника(ков) звука.</w:t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BC039F" w:rsidRPr="00BC039F" w:rsidRDefault="00BC039F" w:rsidP="00BC039F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C039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Таблица 3. Временные допустимые уровни ЭМП, создаваемых ПЭВМ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4620"/>
        <w:gridCol w:w="1663"/>
      </w:tblGrid>
      <w:tr w:rsidR="00BC039F" w:rsidRPr="00BC039F" w:rsidTr="00BC039F">
        <w:trPr>
          <w:trHeight w:val="15"/>
        </w:trPr>
        <w:tc>
          <w:tcPr>
            <w:tcW w:w="9055" w:type="dxa"/>
            <w:gridSpan w:val="3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</w:tr>
      <w:tr w:rsidR="00BC039F" w:rsidRPr="00BC039F" w:rsidTr="00BC039F"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3</w:t>
            </w:r>
          </w:p>
        </w:tc>
      </w:tr>
      <w:tr w:rsidR="00BC039F" w:rsidRPr="00BC039F" w:rsidTr="00BC039F">
        <w:trPr>
          <w:trHeight w:val="15"/>
        </w:trPr>
        <w:tc>
          <w:tcPr>
            <w:tcW w:w="2772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BC039F" w:rsidRPr="00BC039F" w:rsidRDefault="00BC039F" w:rsidP="00BC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39F" w:rsidRPr="00BC039F" w:rsidTr="00BC039F">
        <w:tc>
          <w:tcPr>
            <w:tcW w:w="905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Временные допустимые уровни ЭМП, создаваемых ПЭВМ</w:t>
            </w:r>
          </w:p>
        </w:tc>
      </w:tr>
      <w:tr w:rsidR="00BC039F" w:rsidRPr="00BC039F" w:rsidTr="00BC039F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ВДУ ЭМП</w:t>
            </w:r>
          </w:p>
        </w:tc>
      </w:tr>
      <w:tr w:rsidR="00BC039F" w:rsidRPr="00BC039F" w:rsidTr="00BC03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Напряженность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диапазоне частот 5 Гц-2 кГц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В/м</w:t>
            </w:r>
          </w:p>
        </w:tc>
      </w:tr>
      <w:tr w:rsidR="00BC039F" w:rsidRPr="00BC039F" w:rsidTr="00BC039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электрического поля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диапазоне частот 2 кГц-400 кГц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В/м</w:t>
            </w:r>
          </w:p>
        </w:tc>
      </w:tr>
      <w:tr w:rsidR="00BC039F" w:rsidRPr="00BC039F" w:rsidTr="00BC039F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Плотность магнитного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диапазоне частот 5 Гц-2 кГц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250 </w:t>
            </w:r>
            <w:proofErr w:type="spellStart"/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нТл</w:t>
            </w:r>
            <w:proofErr w:type="spellEnd"/>
          </w:p>
        </w:tc>
      </w:tr>
      <w:tr w:rsidR="00BC039F" w:rsidRPr="00BC039F" w:rsidTr="00BC039F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потока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диапазоне частот 2 кГц-400 кГц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25 </w:t>
            </w:r>
            <w:proofErr w:type="spellStart"/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нТл</w:t>
            </w:r>
            <w:proofErr w:type="spellEnd"/>
          </w:p>
        </w:tc>
      </w:tr>
      <w:tr w:rsidR="00BC039F" w:rsidRPr="00BC039F" w:rsidTr="00BC039F"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Электростатический потенциал экрана видеомонитора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C039F" w:rsidRPr="00BC039F" w:rsidRDefault="00BC039F" w:rsidP="00BC03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C039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В</w:t>
            </w:r>
          </w:p>
        </w:tc>
      </w:tr>
    </w:tbl>
    <w:p w:rsidR="00BC039F" w:rsidRPr="00BC039F" w:rsidRDefault="00BC039F" w:rsidP="00BC039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C039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bookmarkStart w:id="0" w:name="_GoBack"/>
      <w:bookmarkEnd w:id="0"/>
    </w:p>
    <w:sectPr w:rsidR="00BC039F" w:rsidRPr="00BC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7EA0"/>
    <w:multiLevelType w:val="multilevel"/>
    <w:tmpl w:val="1FD2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3770E"/>
    <w:multiLevelType w:val="multilevel"/>
    <w:tmpl w:val="4FF0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31CBB"/>
    <w:multiLevelType w:val="multilevel"/>
    <w:tmpl w:val="BB50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337C7"/>
    <w:multiLevelType w:val="multilevel"/>
    <w:tmpl w:val="2D5A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4D505C"/>
    <w:multiLevelType w:val="multilevel"/>
    <w:tmpl w:val="3456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71B0E"/>
    <w:multiLevelType w:val="multilevel"/>
    <w:tmpl w:val="400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84"/>
    <w:rsid w:val="006C1184"/>
    <w:rsid w:val="00BC039F"/>
    <w:rsid w:val="00E0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9B076-F48D-499A-9A9A-701E32FE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0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0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0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C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C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039F"/>
    <w:rPr>
      <w:color w:val="0000FF"/>
      <w:u w:val="single"/>
    </w:rPr>
  </w:style>
  <w:style w:type="paragraph" w:customStyle="1" w:styleId="partialaccessparagraph">
    <w:name w:val="partialaccess_paragraph"/>
    <w:basedOn w:val="a"/>
    <w:rsid w:val="00BC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C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39F"/>
    <w:rPr>
      <w:b/>
      <w:bCs/>
    </w:rPr>
  </w:style>
  <w:style w:type="paragraph" w:customStyle="1" w:styleId="copyright">
    <w:name w:val="copyright"/>
    <w:basedOn w:val="a"/>
    <w:rsid w:val="00BC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C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BC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28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5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9110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09678024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2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83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5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2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4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9083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40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2948" TargetMode="External"/><Relationship Id="rId13" Type="http://schemas.openxmlformats.org/officeDocument/2006/relationships/hyperlink" Target="http://docs.cntd.ru/document/902041585" TargetMode="External"/><Relationship Id="rId18" Type="http://schemas.openxmlformats.org/officeDocument/2006/relationships/hyperlink" Target="http://docs.cntd.ru/document/9017296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041585" TargetMode="External"/><Relationship Id="rId7" Type="http://schemas.openxmlformats.org/officeDocument/2006/relationships/hyperlink" Target="http://docs.cntd.ru/document/902235848" TargetMode="External"/><Relationship Id="rId12" Type="http://schemas.openxmlformats.org/officeDocument/2006/relationships/hyperlink" Target="http://docs.cntd.ru/document/902041585" TargetMode="External"/><Relationship Id="rId17" Type="http://schemas.openxmlformats.org/officeDocument/2006/relationships/hyperlink" Target="http://docs.cntd.ru/document/90223584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35848" TargetMode="External"/><Relationship Id="rId20" Type="http://schemas.openxmlformats.org/officeDocument/2006/relationships/hyperlink" Target="http://docs.cntd.ru/document/9017656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15381" TargetMode="External"/><Relationship Id="rId11" Type="http://schemas.openxmlformats.org/officeDocument/2006/relationships/hyperlink" Target="http://docs.cntd.ru/document/90176564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902041585" TargetMode="External"/><Relationship Id="rId15" Type="http://schemas.openxmlformats.org/officeDocument/2006/relationships/hyperlink" Target="http://docs.cntd.ru/document/902215381" TargetMode="External"/><Relationship Id="rId23" Type="http://schemas.openxmlformats.org/officeDocument/2006/relationships/hyperlink" Target="http://docs.cntd.ru/document/902235848" TargetMode="External"/><Relationship Id="rId10" Type="http://schemas.openxmlformats.org/officeDocument/2006/relationships/hyperlink" Target="http://docs.cntd.ru/document/901765645" TargetMode="External"/><Relationship Id="rId19" Type="http://schemas.openxmlformats.org/officeDocument/2006/relationships/hyperlink" Target="http://docs.cntd.ru/document/901765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29631" TargetMode="External"/><Relationship Id="rId14" Type="http://schemas.openxmlformats.org/officeDocument/2006/relationships/hyperlink" Target="http://docs.cntd.ru/document/902215381" TargetMode="External"/><Relationship Id="rId22" Type="http://schemas.openxmlformats.org/officeDocument/2006/relationships/hyperlink" Target="http://docs.cntd.ru/document/902235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4844</Words>
  <Characters>27613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dcterms:created xsi:type="dcterms:W3CDTF">2020-08-04T07:32:00Z</dcterms:created>
  <dcterms:modified xsi:type="dcterms:W3CDTF">2020-08-04T07:33:00Z</dcterms:modified>
</cp:coreProperties>
</file>