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06" w:rsidRDefault="00273F06" w:rsidP="00273F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73F06" w:rsidRPr="00582FDD" w:rsidRDefault="00273F06" w:rsidP="00273F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F06" w:rsidRDefault="00273F06" w:rsidP="00273F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с    </w:t>
      </w:r>
      <w:r w:rsidR="009E335F">
        <w:rPr>
          <w:rFonts w:ascii="Times New Roman" w:eastAsia="Times New Roman" w:hAnsi="Times New Roman" w:cs="Times New Roman"/>
          <w:sz w:val="28"/>
          <w:szCs w:val="28"/>
        </w:rPr>
        <w:t>17.09.18</w:t>
      </w:r>
      <w:r w:rsidR="00BA066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6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E335F">
        <w:rPr>
          <w:rFonts w:ascii="Times New Roman" w:eastAsia="Times New Roman" w:hAnsi="Times New Roman" w:cs="Times New Roman"/>
          <w:sz w:val="28"/>
          <w:szCs w:val="28"/>
        </w:rPr>
        <w:t>21.09.18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 вопросам привлече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t>пожертвований и целевых взносов физических лиц</w:t>
      </w:r>
    </w:p>
    <w:p w:rsidR="00273F06" w:rsidRPr="00582FDD" w:rsidRDefault="00273F06" w:rsidP="00273F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06" w:rsidRPr="00582FDD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принимали участие 1</w:t>
      </w:r>
      <w:r w:rsidR="009E335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родителей из всех групп детского сада. Родителям было предложено анонимно ответить на следующие вопросы: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273F06" w:rsidRPr="00582FDD" w:rsidRDefault="00273F06" w:rsidP="00273F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</w:t>
      </w:r>
      <w:proofErr w:type="spellStart"/>
      <w:r w:rsidRPr="00582FD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 исходила лично от Вас и носила добровольных характер? (Да/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/затрудняюсь ответить).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(Да/нет).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добровольных пожертвований и целевых взносов? (Да/нет).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Вы лично осуществляете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добровольных пожертвований, целевых взносов, в случае их внесения? (Да, нет).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273F06" w:rsidRPr="00582FDD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273F06" w:rsidRPr="003C4D47" w:rsidRDefault="00273F06" w:rsidP="00273F0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станете свидетелем коррупционных действий  в образовательной организации  сообщите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 Вы об этом факте в уполномоченные органы? (Да/нет).</w:t>
      </w:r>
    </w:p>
    <w:p w:rsidR="00273F06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F06" w:rsidRDefault="00273F06" w:rsidP="00273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F06" w:rsidRDefault="00273F06" w:rsidP="00273F06">
      <w:bookmarkStart w:id="0" w:name="_GoBack"/>
      <w:r w:rsidRPr="00B516F9">
        <w:rPr>
          <w:noProof/>
          <w:color w:val="0070C0"/>
        </w:rPr>
        <w:drawing>
          <wp:inline distT="0" distB="0" distL="0" distR="0">
            <wp:extent cx="5962650" cy="3905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273F06" w:rsidRDefault="00273F06" w:rsidP="00273F06"/>
    <w:p w:rsidR="00273F06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видно, что большинство родителей ознакомлены с порядком и условиями внесения добровольных пожертвований на расчетный счет МБДОУ детский сад № 85 «Берёзка».</w:t>
      </w:r>
    </w:p>
    <w:p w:rsidR="00273F06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273F06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273F06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273F06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273F06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 те родители, которые не пользуются сетью интернет и чьи дети часто отсутствуют.</w:t>
      </w:r>
    </w:p>
    <w:p w:rsidR="00273F06" w:rsidRPr="0037588D" w:rsidRDefault="00273F06" w:rsidP="0027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этими родителями проводится  дополнительная работа по вышеперечисленным вопросам.</w:t>
      </w:r>
    </w:p>
    <w:p w:rsidR="000D2975" w:rsidRDefault="000D2975"/>
    <w:sectPr w:rsidR="000D2975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F06"/>
    <w:rsid w:val="000D2975"/>
    <w:rsid w:val="00273F06"/>
    <w:rsid w:val="00456A9D"/>
    <w:rsid w:val="0050436A"/>
    <w:rsid w:val="00524CDA"/>
    <w:rsid w:val="005B4265"/>
    <w:rsid w:val="009E335F"/>
    <w:rsid w:val="00BA0669"/>
    <w:rsid w:val="00E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98</c:v>
                </c:pt>
                <c:pt idx="3">
                  <c:v>98</c:v>
                </c:pt>
                <c:pt idx="4">
                  <c:v>98</c:v>
                </c:pt>
                <c:pt idx="5">
                  <c:v>47</c:v>
                </c:pt>
                <c:pt idx="6">
                  <c:v>100</c:v>
                </c:pt>
                <c:pt idx="7">
                  <c:v>98</c:v>
                </c:pt>
                <c:pt idx="8">
                  <c:v>100</c:v>
                </c:pt>
                <c:pt idx="9">
                  <c:v>35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97</c:v>
                </c:pt>
                <c:pt idx="1">
                  <c:v>97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53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65</c:v>
                </c:pt>
              </c:numCache>
            </c:numRef>
          </c:val>
        </c:ser>
        <c:dLbls>
          <c:showVal val="1"/>
        </c:dLbls>
        <c:shape val="cylinder"/>
        <c:axId val="92518272"/>
        <c:axId val="92560768"/>
        <c:axId val="0"/>
      </c:bar3DChart>
      <c:catAx>
        <c:axId val="92518272"/>
        <c:scaling>
          <c:orientation val="minMax"/>
        </c:scaling>
        <c:axPos val="b"/>
        <c:numFmt formatCode="General" sourceLinked="1"/>
        <c:majorTickMark val="none"/>
        <c:tickLblPos val="nextTo"/>
        <c:crossAx val="92560768"/>
        <c:crosses val="autoZero"/>
        <c:auto val="1"/>
        <c:lblAlgn val="ctr"/>
        <c:lblOffset val="100"/>
      </c:catAx>
      <c:valAx>
        <c:axId val="9256076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2518272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Березка</cp:lastModifiedBy>
  <cp:revision>2</cp:revision>
  <dcterms:created xsi:type="dcterms:W3CDTF">2018-10-16T06:38:00Z</dcterms:created>
  <dcterms:modified xsi:type="dcterms:W3CDTF">2018-10-16T06:38:00Z</dcterms:modified>
</cp:coreProperties>
</file>